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10DAE" w14:textId="2AC3281F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 xml:space="preserve">   Nr sprawy: ZP/</w:t>
      </w:r>
      <w:r>
        <w:rPr>
          <w:rFonts w:ascii="Times New Roman" w:eastAsia="Calibri" w:hAnsi="Times New Roman" w:cs="Times New Roman"/>
        </w:rPr>
        <w:t>6</w:t>
      </w:r>
      <w:r w:rsidRPr="007867AB">
        <w:rPr>
          <w:rFonts w:ascii="Times New Roman" w:eastAsia="Calibri" w:hAnsi="Times New Roman" w:cs="Times New Roman"/>
        </w:rPr>
        <w:t xml:space="preserve">/2020          </w:t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</w:r>
      <w:r w:rsidRPr="007867AB">
        <w:rPr>
          <w:rFonts w:ascii="Times New Roman" w:eastAsia="Calibri" w:hAnsi="Times New Roman" w:cs="Times New Roman"/>
        </w:rPr>
        <w:tab/>
        <w:t xml:space="preserve">Tuchola, dnia </w:t>
      </w:r>
      <w:r>
        <w:rPr>
          <w:rFonts w:ascii="Times New Roman" w:eastAsia="Calibri" w:hAnsi="Times New Roman" w:cs="Times New Roman"/>
        </w:rPr>
        <w:t>1</w:t>
      </w:r>
      <w:r w:rsidR="00CC2458">
        <w:rPr>
          <w:rFonts w:ascii="Times New Roman" w:eastAsia="Calibri" w:hAnsi="Times New Roman" w:cs="Times New Roman"/>
        </w:rPr>
        <w:t>9</w:t>
      </w:r>
      <w:r w:rsidRPr="007867AB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10</w:t>
      </w:r>
      <w:r w:rsidRPr="007867AB">
        <w:rPr>
          <w:rFonts w:ascii="Times New Roman" w:eastAsia="Calibri" w:hAnsi="Times New Roman" w:cs="Times New Roman"/>
        </w:rPr>
        <w:t xml:space="preserve">.2020 r. </w:t>
      </w:r>
    </w:p>
    <w:p w14:paraId="40468827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6CE225FF" w14:textId="77777777" w:rsidR="007867AB" w:rsidRPr="007867AB" w:rsidRDefault="007867AB" w:rsidP="007867AB">
      <w:pPr>
        <w:suppressAutoHyphens/>
        <w:autoSpaceDN w:val="0"/>
        <w:spacing w:line="249" w:lineRule="auto"/>
        <w:textAlignment w:val="baseline"/>
        <w:rPr>
          <w:rFonts w:ascii="Times New Roman" w:eastAsia="Calibri" w:hAnsi="Times New Roman" w:cs="Times New Roman"/>
        </w:rPr>
      </w:pPr>
    </w:p>
    <w:p w14:paraId="3AD892B6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  <w:r w:rsidRPr="007867AB">
        <w:rPr>
          <w:rFonts w:ascii="Times New Roman" w:eastAsia="Calibri" w:hAnsi="Times New Roman" w:cs="Times New Roman"/>
          <w:b/>
          <w:bCs/>
        </w:rPr>
        <w:t xml:space="preserve">                                                    Uczestnicy postępowania </w:t>
      </w:r>
    </w:p>
    <w:p w14:paraId="21811953" w14:textId="77777777" w:rsidR="007867AB" w:rsidRPr="007867AB" w:rsidRDefault="007867AB" w:rsidP="007867AB">
      <w:pPr>
        <w:suppressAutoHyphens/>
        <w:autoSpaceDN w:val="0"/>
        <w:spacing w:line="249" w:lineRule="auto"/>
        <w:jc w:val="center"/>
        <w:textAlignment w:val="baseline"/>
        <w:rPr>
          <w:rFonts w:ascii="Times New Roman" w:eastAsia="Calibri" w:hAnsi="Times New Roman" w:cs="Times New Roman"/>
          <w:b/>
          <w:bCs/>
        </w:rPr>
      </w:pPr>
    </w:p>
    <w:p w14:paraId="4D7C26A6" w14:textId="012CF3DF" w:rsidR="00A240B8" w:rsidRPr="007867AB" w:rsidRDefault="007867AB" w:rsidP="007867AB">
      <w:pPr>
        <w:autoSpaceDN w:val="0"/>
        <w:spacing w:line="247" w:lineRule="auto"/>
        <w:rPr>
          <w:rFonts w:ascii="Times New Roman" w:eastAsia="Calibri" w:hAnsi="Times New Roman" w:cs="Times New Roman"/>
        </w:rPr>
      </w:pPr>
      <w:r w:rsidRPr="007867AB">
        <w:rPr>
          <w:rFonts w:ascii="Times New Roman" w:eastAsia="Calibri" w:hAnsi="Times New Roman" w:cs="Times New Roman"/>
        </w:rPr>
        <w:t>Dotyczy:  postępowania o udzielenie zamówienia publicznego na „ Zakup i dostawa leków”,</w:t>
      </w:r>
    </w:p>
    <w:p w14:paraId="489BD1C2" w14:textId="0906FA39" w:rsidR="007867AB" w:rsidRPr="00B346FA" w:rsidRDefault="007867AB">
      <w:pPr>
        <w:rPr>
          <w:rFonts w:ascii="Times New Roman" w:hAnsi="Times New Roman" w:cs="Times New Roman"/>
        </w:rPr>
      </w:pPr>
    </w:p>
    <w:p w14:paraId="7BF6EFEE" w14:textId="75EEB6BB" w:rsidR="00AE5863" w:rsidRPr="00B346FA" w:rsidRDefault="00AE5863" w:rsidP="00AE5863">
      <w:pPr>
        <w:rPr>
          <w:rFonts w:ascii="Times New Roman" w:hAnsi="Times New Roman" w:cs="Times New Roman"/>
        </w:rPr>
      </w:pPr>
      <w:r w:rsidRPr="00B346FA">
        <w:rPr>
          <w:rFonts w:ascii="Times New Roman" w:hAnsi="Times New Roman" w:cs="Times New Roman"/>
          <w:b/>
          <w:bCs/>
        </w:rPr>
        <w:t>Pytanie nr 3 – dotyczy pakiet nr 2 poz. 231-232</w:t>
      </w:r>
      <w:r w:rsidRPr="00B346FA">
        <w:rPr>
          <w:rFonts w:ascii="Times New Roman" w:hAnsi="Times New Roman" w:cs="Times New Roman"/>
        </w:rPr>
        <w:t xml:space="preserve"> </w:t>
      </w:r>
      <w:r w:rsidR="00B346FA" w:rsidRP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Czy Zamawiający wyrazi zgodę na zaoferowanie produktu w postaci sterylnego (sterylizacja radiacyjna), rozpuszczalnego w wodzie żelu, używanego do ułatwiania wprowadzana cewników oraz innych urządzeń medycznych podczas zabiegów dotyczących cewki moczowej jak np. cewnikowanie, endoskopia czy cystoskopia oraz do zabiegów odbytniczych i okrężniczych jako żel lubrykacyjny.   100 g żelu zawiera: 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Wodę destylowaną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Glikol propylenowy, hydroksyetylocelulozę 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2g chlorowodorek lidokainy 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0.250g glukonian chloroheksydyny (stężenie 20%)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0.060g hydroksybenzoat metylu 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• 0.025g hydroksybenzoat propylu  </w:t>
      </w:r>
      <w:r w:rsidR="00B346FA">
        <w:rPr>
          <w:rFonts w:ascii="Times New Roman" w:hAnsi="Times New Roman" w:cs="Times New Roman"/>
        </w:rPr>
        <w:br/>
      </w:r>
      <w:r w:rsidRPr="00B346FA">
        <w:rPr>
          <w:rFonts w:ascii="Times New Roman" w:hAnsi="Times New Roman" w:cs="Times New Roman"/>
        </w:rPr>
        <w:t xml:space="preserve">Produkt pakowany w bezlateksowych i wygodnych ampułkostrzykawkach z podziałką o pojemności 11g (11ml)  w pozycji 231 oraz 6g (6ml) w pozycji 232? </w:t>
      </w:r>
    </w:p>
    <w:p w14:paraId="4B5F79EB" w14:textId="41BCECCF" w:rsidR="00AE5863" w:rsidRPr="00B346FA" w:rsidRDefault="00AE5863" w:rsidP="00AE5863">
      <w:pPr>
        <w:rPr>
          <w:rFonts w:ascii="Times New Roman" w:hAnsi="Times New Roman" w:cs="Times New Roman"/>
          <w:b/>
          <w:bCs/>
          <w:color w:val="0070C0"/>
        </w:rPr>
      </w:pPr>
      <w:r w:rsidRPr="00B346FA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B346FA" w:rsidRPr="00B346FA">
        <w:rPr>
          <w:rFonts w:ascii="Times New Roman" w:hAnsi="Times New Roman" w:cs="Times New Roman"/>
          <w:b/>
          <w:bCs/>
          <w:color w:val="0070C0"/>
        </w:rPr>
        <w:t xml:space="preserve">Odpowiedź : </w:t>
      </w:r>
      <w:r w:rsidR="00CC2458">
        <w:rPr>
          <w:rFonts w:ascii="Times New Roman" w:hAnsi="Times New Roman" w:cs="Times New Roman"/>
          <w:b/>
          <w:bCs/>
          <w:color w:val="0070C0"/>
        </w:rPr>
        <w:t>Zamawiający podtrzymuje zapisy SIWZ.</w:t>
      </w:r>
    </w:p>
    <w:p w14:paraId="6BBA1ECB" w14:textId="5E3C3387" w:rsidR="00AE5863" w:rsidRDefault="00AE5863"/>
    <w:p w14:paraId="470BE678" w14:textId="61E5221C" w:rsidR="007867AB" w:rsidRPr="007867AB" w:rsidRDefault="00B346FA" w:rsidP="007867AB">
      <w:pPr>
        <w:ind w:firstLine="708"/>
      </w:pPr>
      <w:r>
        <w:rPr>
          <w:rFonts w:ascii="Times New Roman" w:hAnsi="Times New Roman" w:cs="Times New Roman"/>
        </w:rPr>
        <w:t xml:space="preserve"> </w:t>
      </w:r>
    </w:p>
    <w:sectPr w:rsidR="007867AB" w:rsidRPr="00786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136B6"/>
    <w:multiLevelType w:val="hybridMultilevel"/>
    <w:tmpl w:val="18A4C2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AB"/>
    <w:rsid w:val="007867AB"/>
    <w:rsid w:val="00A240B8"/>
    <w:rsid w:val="00AE5863"/>
    <w:rsid w:val="00B346FA"/>
    <w:rsid w:val="00CC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7870"/>
  <w15:chartTrackingRefBased/>
  <w15:docId w15:val="{DBEF2E23-D580-43D3-BA9D-F540635E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2020-10-14T12:21:00Z</dcterms:created>
  <dcterms:modified xsi:type="dcterms:W3CDTF">2020-10-19T06:31:00Z</dcterms:modified>
</cp:coreProperties>
</file>