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10DAE" w14:textId="538C8E4F" w:rsidR="007867AB" w:rsidRPr="00A44D0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  <w:r w:rsidRPr="00A44D0B">
        <w:rPr>
          <w:rFonts w:ascii="Times New Roman" w:eastAsia="Calibri" w:hAnsi="Times New Roman" w:cs="Times New Roman"/>
        </w:rPr>
        <w:t xml:space="preserve">   Nr sprawy: ZP/6/2020          </w:t>
      </w:r>
      <w:r w:rsidRPr="00A44D0B">
        <w:rPr>
          <w:rFonts w:ascii="Times New Roman" w:eastAsia="Calibri" w:hAnsi="Times New Roman" w:cs="Times New Roman"/>
        </w:rPr>
        <w:tab/>
      </w:r>
      <w:r w:rsidRPr="00A44D0B">
        <w:rPr>
          <w:rFonts w:ascii="Times New Roman" w:eastAsia="Calibri" w:hAnsi="Times New Roman" w:cs="Times New Roman"/>
        </w:rPr>
        <w:tab/>
      </w:r>
      <w:r w:rsidRPr="00A44D0B">
        <w:rPr>
          <w:rFonts w:ascii="Times New Roman" w:eastAsia="Calibri" w:hAnsi="Times New Roman" w:cs="Times New Roman"/>
        </w:rPr>
        <w:tab/>
      </w:r>
      <w:r w:rsidRPr="00A44D0B">
        <w:rPr>
          <w:rFonts w:ascii="Times New Roman" w:eastAsia="Calibri" w:hAnsi="Times New Roman" w:cs="Times New Roman"/>
        </w:rPr>
        <w:tab/>
      </w:r>
      <w:r w:rsidRPr="00A44D0B">
        <w:rPr>
          <w:rFonts w:ascii="Times New Roman" w:eastAsia="Calibri" w:hAnsi="Times New Roman" w:cs="Times New Roman"/>
        </w:rPr>
        <w:tab/>
      </w:r>
      <w:r w:rsidRPr="00A44D0B">
        <w:rPr>
          <w:rFonts w:ascii="Times New Roman" w:eastAsia="Calibri" w:hAnsi="Times New Roman" w:cs="Times New Roman"/>
        </w:rPr>
        <w:tab/>
        <w:t>Tuchola, dnia 1</w:t>
      </w:r>
      <w:r w:rsidR="00802F51">
        <w:rPr>
          <w:rFonts w:ascii="Times New Roman" w:eastAsia="Calibri" w:hAnsi="Times New Roman" w:cs="Times New Roman"/>
        </w:rPr>
        <w:t>9</w:t>
      </w:r>
      <w:r w:rsidRPr="00A44D0B">
        <w:rPr>
          <w:rFonts w:ascii="Times New Roman" w:eastAsia="Calibri" w:hAnsi="Times New Roman" w:cs="Times New Roman"/>
        </w:rPr>
        <w:t xml:space="preserve">.10.2020 r. </w:t>
      </w:r>
    </w:p>
    <w:p w14:paraId="40468827" w14:textId="77777777" w:rsidR="007867AB" w:rsidRPr="00A44D0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6CE225FF" w14:textId="77777777" w:rsidR="007867AB" w:rsidRPr="00A44D0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3AD892B6" w14:textId="77777777" w:rsidR="007867AB" w:rsidRPr="00A44D0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  <w:r w:rsidRPr="00A44D0B">
        <w:rPr>
          <w:rFonts w:ascii="Times New Roman" w:eastAsia="Calibri" w:hAnsi="Times New Roman" w:cs="Times New Roman"/>
          <w:b/>
          <w:bCs/>
        </w:rPr>
        <w:t xml:space="preserve">                                                    Uczestnicy postępowania </w:t>
      </w:r>
    </w:p>
    <w:p w14:paraId="21811953" w14:textId="77777777" w:rsidR="007867AB" w:rsidRPr="00A44D0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14:paraId="4D7C26A6" w14:textId="012CF3DF" w:rsidR="00A240B8" w:rsidRPr="00A44D0B" w:rsidRDefault="007867AB" w:rsidP="007867AB">
      <w:pPr>
        <w:autoSpaceDN w:val="0"/>
        <w:spacing w:line="247" w:lineRule="auto"/>
        <w:rPr>
          <w:rFonts w:ascii="Times New Roman" w:eastAsia="Calibri" w:hAnsi="Times New Roman" w:cs="Times New Roman"/>
        </w:rPr>
      </w:pPr>
      <w:r w:rsidRPr="00A44D0B">
        <w:rPr>
          <w:rFonts w:ascii="Times New Roman" w:eastAsia="Calibri" w:hAnsi="Times New Roman" w:cs="Times New Roman"/>
        </w:rPr>
        <w:t>Dotyczy:  postępowania o udzielenie zamówienia publicznego na „ Zakup i dostawa leków”,</w:t>
      </w:r>
    </w:p>
    <w:p w14:paraId="3764F17F" w14:textId="77777777" w:rsidR="00856EEE" w:rsidRPr="00856EEE" w:rsidRDefault="00856EEE" w:rsidP="00856EE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6915E6B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Czy w przypadku, jeżeli żądany przez Zamawiającego lek nie jest już produkowany lub jest tymczasowy brak produkcji a nie ma innego leku równoważnego, którym można by było go zastąpić należy wycenić ten lek podając ostatnią cenę sprzedaży oraz uwagę o jego braku czy nie wyceniać go wcale?</w:t>
      </w:r>
    </w:p>
    <w:p w14:paraId="4EEBE5DA" w14:textId="28A65F76" w:rsidR="00A44D0B" w:rsidRPr="00802F51" w:rsidRDefault="00802F51" w:rsidP="00802F51">
      <w:pPr>
        <w:spacing w:after="200" w:line="276" w:lineRule="auto"/>
        <w:rPr>
          <w:rFonts w:ascii="Times New Roman" w:eastAsia="Calibri" w:hAnsi="Times New Roman" w:cs="Times New Roman"/>
          <w:b/>
          <w:color w:val="0070C0"/>
        </w:rPr>
      </w:pPr>
      <w:bookmarkStart w:id="0" w:name="_Hlk53647157"/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      </w:t>
      </w:r>
      <w:r w:rsidR="00A44D0B" w:rsidRP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Pr="00802F51">
        <w:rPr>
          <w:rFonts w:ascii="Calibri" w:eastAsia="Calibri" w:hAnsi="Calibri" w:cs="Calibri"/>
          <w:sz w:val="20"/>
          <w:szCs w:val="20"/>
        </w:rPr>
        <w:t xml:space="preserve"> </w:t>
      </w:r>
      <w:r w:rsidRPr="00802F51">
        <w:rPr>
          <w:rFonts w:ascii="Times New Roman" w:eastAsia="Calibri" w:hAnsi="Times New Roman" w:cs="Times New Roman"/>
          <w:color w:val="0070C0"/>
        </w:rPr>
        <w:t xml:space="preserve">W przypadku braku produkcji Zamawiający wyraża zgodę na podanie ostatniej ceny </w:t>
      </w:r>
      <w:r>
        <w:rPr>
          <w:rFonts w:ascii="Times New Roman" w:eastAsia="Calibri" w:hAnsi="Times New Roman" w:cs="Times New Roman"/>
          <w:color w:val="0070C0"/>
        </w:rPr>
        <w:br/>
        <w:t xml:space="preserve">       </w:t>
      </w:r>
      <w:r w:rsidRPr="00802F51">
        <w:rPr>
          <w:rFonts w:ascii="Times New Roman" w:eastAsia="Calibri" w:hAnsi="Times New Roman" w:cs="Times New Roman"/>
          <w:color w:val="0070C0"/>
        </w:rPr>
        <w:t>i umieszczenie informacji pod pakietem.</w:t>
      </w:r>
      <w:bookmarkEnd w:id="0"/>
    </w:p>
    <w:p w14:paraId="08AFD75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10.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Budiair,200mcg/d, aer.,wziewny,200 dawek+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kom.inh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.?</w:t>
      </w:r>
    </w:p>
    <w:p w14:paraId="5CE479AC" w14:textId="395129E8" w:rsidR="00856EEE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269D6468" w14:textId="77777777" w:rsidR="00A44D0B" w:rsidRPr="00856EEE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</w:p>
    <w:p w14:paraId="441CA93F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12.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10 tabletek (ilość w ramach prawa opcji: min. – 38 opakowań; max – 50 opakowań)?</w:t>
      </w:r>
    </w:p>
    <w:p w14:paraId="2444D0AE" w14:textId="0AE424B8" w:rsidR="00A44D0B" w:rsidRPr="00A44D0B" w:rsidRDefault="00A44D0B" w:rsidP="00A44D0B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     </w:t>
      </w: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1A95A46A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9D137C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15.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Proszę o wydzielenie pozycji do odrębnego pakietu. Umożliwi to przystąpienie większej liczby oferentów.</w:t>
      </w:r>
    </w:p>
    <w:p w14:paraId="4533964E" w14:textId="3D5B0F6B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 </w:t>
      </w:r>
    </w:p>
    <w:p w14:paraId="6A55626C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68ADABC3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SkinScabin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płyn, 120 ml?</w:t>
      </w:r>
    </w:p>
    <w:p w14:paraId="4E7402CE" w14:textId="788EB13D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9A35292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9A3991C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25.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60 tabletek (ilość w ramach prawa opcji: min. – 9 opakowań; max – 12 opakowań)?</w:t>
      </w:r>
    </w:p>
    <w:p w14:paraId="415C1451" w14:textId="5AD2DECE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54359A7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774AD0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36.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Calcium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Teva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tabl.musuj.,12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?</w:t>
      </w:r>
    </w:p>
    <w:p w14:paraId="2E307933" w14:textId="12E7B41E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421E32B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1B8D7705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45.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 wycenę max 17 opakowań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Makrogol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 74 g  x 48 saszetek, który jest jedynym preparatem rekomendowanym przez Europejskie Towarzystwo Endoskopii Przewodu Pokarmowego (ESGE) w rutynowym przygotowaniu do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kolonoskopii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, którego oferta cenowa jest korzystna dla Zamawiającego? Z góry dziękujemy za pozytywną odpowiedź na nasze pytanie. W przypadku odpowiedzi negatywnej prosimy o dołączenie  uzasadnienia merytorycznego.</w:t>
      </w:r>
    </w:p>
    <w:p w14:paraId="7ACE0F28" w14:textId="14D80981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Nie, Zamawiający podtrzymuje zapisy SIWZ </w:t>
      </w:r>
    </w:p>
    <w:p w14:paraId="1D1BC60C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D897BEC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48.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W związku z wycofaniem z produkcji prosimy o wydzielenie lub wykreślenie pozycji z pakietu.</w:t>
      </w:r>
    </w:p>
    <w:p w14:paraId="2E63E41A" w14:textId="451789AA" w:rsidR="00856EEE" w:rsidRPr="00005B1B" w:rsidRDefault="00005B1B" w:rsidP="00005B1B">
      <w:pPr>
        <w:spacing w:after="200" w:line="276" w:lineRule="auto"/>
        <w:rPr>
          <w:rFonts w:ascii="Times New Roman" w:eastAsia="Calibri" w:hAnsi="Times New Roman" w:cs="Times New Roman"/>
          <w:b/>
          <w:color w:val="0070C0"/>
        </w:rPr>
      </w:pP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      </w:t>
      </w:r>
      <w:r w:rsidR="00A44D0B"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802F51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Nie, </w:t>
      </w:r>
      <w:r w:rsidRPr="00802F51">
        <w:rPr>
          <w:rFonts w:ascii="Times New Roman" w:eastAsia="Calibri" w:hAnsi="Times New Roman" w:cs="Times New Roman"/>
          <w:color w:val="0070C0"/>
        </w:rPr>
        <w:t xml:space="preserve">Zamawiający wyraża zgodę na podanie ostatniej ceny </w:t>
      </w:r>
      <w:r>
        <w:rPr>
          <w:rFonts w:ascii="Times New Roman" w:eastAsia="Calibri" w:hAnsi="Times New Roman" w:cs="Times New Roman"/>
          <w:color w:val="0070C0"/>
        </w:rPr>
        <w:br/>
        <w:t xml:space="preserve">       </w:t>
      </w:r>
      <w:r w:rsidRPr="00802F51">
        <w:rPr>
          <w:rFonts w:ascii="Times New Roman" w:eastAsia="Calibri" w:hAnsi="Times New Roman" w:cs="Times New Roman"/>
          <w:color w:val="0070C0"/>
        </w:rPr>
        <w:t>i umieszczenie informacji pod pakietem</w:t>
      </w:r>
      <w:r>
        <w:rPr>
          <w:rFonts w:ascii="Times New Roman" w:eastAsia="Calibri" w:hAnsi="Times New Roman" w:cs="Times New Roman"/>
          <w:color w:val="0070C0"/>
        </w:rPr>
        <w:t>.</w:t>
      </w:r>
    </w:p>
    <w:p w14:paraId="49328B57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54.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40 tabletek (ilość w ramach prawa opcji: min. – 9 opakowań; max – 12 opakowań)?</w:t>
      </w:r>
    </w:p>
    <w:p w14:paraId="5D4D8BD4" w14:textId="56E7A655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331876E7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C963DC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59.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Clobetaxon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0,5 mg/g, maść, 25 g?</w:t>
      </w:r>
    </w:p>
    <w:p w14:paraId="48413ABF" w14:textId="7D0E318D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3ACCEE89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62E7BF2E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72.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Edelan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1 mg/g, maść, 15 g?</w:t>
      </w:r>
    </w:p>
    <w:p w14:paraId="45CFA2C3" w14:textId="1BF7F431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F9E3780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3C42A01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75.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EnteroDr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.,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kaps.twarde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20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</w:p>
    <w:p w14:paraId="32729766" w14:textId="42E1A77E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378C2F9F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180BB6A3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76.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EnteroDr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.,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kaps.twarde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20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</w:p>
    <w:p w14:paraId="571EFC4B" w14:textId="7E598DF9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146A56D2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E91745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80.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Letrox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50, 50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mcg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tabl., 50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?</w:t>
      </w:r>
    </w:p>
    <w:p w14:paraId="34FA5DAF" w14:textId="054994C2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3D28A3A4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B1A9E59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81.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Letrox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75, 75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mcg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tabl., 50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?</w:t>
      </w:r>
    </w:p>
    <w:p w14:paraId="53763E25" w14:textId="3281E52B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27399905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67B022BD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82.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Letrox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100, 100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mcg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tabl., 50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?</w:t>
      </w:r>
    </w:p>
    <w:p w14:paraId="7F05304E" w14:textId="3BAC61F1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B31A943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6B37722A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87.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Ofloxamed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3 mg/ml, krople do oczu, 5 ml,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butel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.?</w:t>
      </w:r>
    </w:p>
    <w:p w14:paraId="65AFEAB2" w14:textId="5F1BDA6F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bookmarkStart w:id="1" w:name="_Hlk53991770"/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bookmarkEnd w:id="1"/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Tak </w:t>
      </w:r>
    </w:p>
    <w:p w14:paraId="492394CB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50FF9FF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93.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90 tabletek (ilość w ramach prawa opcji zaokrąglone opakowania w górę: min. – 6 opakowań; max – 8 opakowań)?</w:t>
      </w:r>
    </w:p>
    <w:p w14:paraId="01C423C2" w14:textId="6674974D" w:rsidR="00005B1B" w:rsidRDefault="00005B1B" w:rsidP="00A44D0B">
      <w:pPr>
        <w:widowControl w:val="0"/>
        <w:suppressAutoHyphens/>
        <w:spacing w:after="0" w:line="240" w:lineRule="auto"/>
        <w:ind w:left="360"/>
        <w:contextualSpacing/>
        <w:rPr>
          <w:rStyle w:val="font"/>
          <w:rFonts w:ascii="Times New Roman" w:hAnsi="Times New Roman" w:cs="Times New Roman"/>
          <w:color w:val="0070C0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="005A1EE9" w:rsidRPr="005A1EE9">
        <w:rPr>
          <w:rStyle w:val="font"/>
          <w:rFonts w:ascii="Times New Roman" w:hAnsi="Times New Roman" w:cs="Times New Roman"/>
          <w:color w:val="0070C0"/>
        </w:rPr>
        <w:t>Zamawiający dopuszcza wycenę leku pakowanego po </w:t>
      </w:r>
      <w:r w:rsidR="005A1EE9" w:rsidRPr="005A1EE9">
        <w:rPr>
          <w:rStyle w:val="font"/>
          <w:rFonts w:ascii="Times New Roman" w:hAnsi="Times New Roman" w:cs="Times New Roman"/>
          <w:color w:val="0070C0"/>
          <w:u w:val="single"/>
        </w:rPr>
        <w:t>90 tabl</w:t>
      </w:r>
      <w:r w:rsidR="005A1EE9" w:rsidRPr="005A1EE9">
        <w:rPr>
          <w:rStyle w:val="font"/>
          <w:rFonts w:ascii="Times New Roman" w:hAnsi="Times New Roman" w:cs="Times New Roman"/>
          <w:color w:val="0070C0"/>
        </w:rPr>
        <w:t>. Ilość opakowań należy przeliczyć z zaokrągleniem do dwóch miejsc po przecinku.</w:t>
      </w:r>
    </w:p>
    <w:p w14:paraId="21DD555E" w14:textId="77777777" w:rsidR="005A1EE9" w:rsidRPr="005A1EE9" w:rsidRDefault="005A1EE9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color w:val="0070C0"/>
          <w:kern w:val="1"/>
          <w:lang w:eastAsia="hi-IN" w:bidi="hi-IN"/>
        </w:rPr>
      </w:pPr>
    </w:p>
    <w:p w14:paraId="1233C88B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94.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lastRenderedPageBreak/>
        <w:t xml:space="preserve">Czy Zamawiający dopuści wycenę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Atimos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12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mcg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/dawkę, aer.inhal.,120 dawek w ilości max 5 opakowań?</w:t>
      </w:r>
    </w:p>
    <w:p w14:paraId="73CA1924" w14:textId="53C26CA4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 </w:t>
      </w:r>
    </w:p>
    <w:p w14:paraId="67A13118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DE55EB1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95.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(1.) Czy zamawiający wymaga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Makrogol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74 g x 48 saszetek (PEG 4 litry -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Fortrans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) zgodny z SIWZ, który jest rekomendowany przez Europejskie Towarzystwo Endoskopii Przewodu Pokarmowego (ESGE) w rutynowym przygotowaniu do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kolonoskopii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. którego oferta cenowa jest korzystna dla zamawiającego?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(2.) Czy zamawiający wymaga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Makrogol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(74 g x 48 saszetek, PEG 4 litry -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Fortrans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) o składzie chemicznym zgodnym z SIWZ?</w:t>
      </w:r>
    </w:p>
    <w:p w14:paraId="4F84EB29" w14:textId="09D6C3EB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Nie, Zamawiający podtrzymuje zapisy SIWZ </w:t>
      </w:r>
    </w:p>
    <w:p w14:paraId="536E7CEC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0BB54A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101.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Proszę o dopuszczenie wyceny preparatu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Uman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Big 180j.m./ml.</w:t>
      </w:r>
    </w:p>
    <w:p w14:paraId="42E3BD47" w14:textId="2A37D90B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3DAB9297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A23715C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105.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Terlipressini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acetas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EVER Pharma,0,2mg/ml; 5ml,rozt.d/wst,5f.?</w:t>
      </w:r>
    </w:p>
    <w:p w14:paraId="0C7490AB" w14:textId="59E4EF46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 w:rsidRPr="00005B1B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005B1B" w:rsidRPr="005A1EE9">
        <w:rPr>
          <w:rFonts w:ascii="Times New Roman" w:eastAsia="Times New Roman" w:hAnsi="Times New Roman" w:cs="Times New Roman"/>
          <w:color w:val="0070C0"/>
          <w:lang w:eastAsia="pl-PL"/>
        </w:rPr>
        <w:t xml:space="preserve">Tak,  Zamawiający dopuści  </w:t>
      </w:r>
      <w:r w:rsidR="00005B1B" w:rsidRPr="005A1EE9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="005A1EE9" w:rsidRPr="005A1EE9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</w:p>
    <w:p w14:paraId="3CC0D3B4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C866ED7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109.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W związku z zakończeniem produkcji prosimy o wydzielenie lub wykreślenie pozycji z pakietu.</w:t>
      </w:r>
    </w:p>
    <w:p w14:paraId="0D3B8267" w14:textId="7527223D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 w:rsidRP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Nie, </w:t>
      </w:r>
      <w:r w:rsidR="00005B1B" w:rsidRPr="00802F51">
        <w:rPr>
          <w:rFonts w:ascii="Times New Roman" w:eastAsia="Calibri" w:hAnsi="Times New Roman" w:cs="Times New Roman"/>
          <w:color w:val="0070C0"/>
        </w:rPr>
        <w:t>Zamawiający wyraża zgodę na podanie ostatniej ceny</w:t>
      </w:r>
      <w:r w:rsidR="00005B1B">
        <w:rPr>
          <w:rFonts w:ascii="Times New Roman" w:eastAsia="Calibri" w:hAnsi="Times New Roman" w:cs="Times New Roman"/>
          <w:color w:val="0070C0"/>
        </w:rPr>
        <w:t xml:space="preserve"> </w:t>
      </w:r>
      <w:r w:rsidR="00005B1B" w:rsidRPr="00802F51">
        <w:rPr>
          <w:rFonts w:ascii="Times New Roman" w:eastAsia="Calibri" w:hAnsi="Times New Roman" w:cs="Times New Roman"/>
          <w:color w:val="0070C0"/>
        </w:rPr>
        <w:t>i umieszczenie informacji pod pakietem</w:t>
      </w:r>
      <w:r w:rsidR="00005B1B">
        <w:rPr>
          <w:rFonts w:ascii="Times New Roman" w:eastAsia="Calibri" w:hAnsi="Times New Roman" w:cs="Times New Roman"/>
          <w:color w:val="0070C0"/>
        </w:rPr>
        <w:t>.</w:t>
      </w:r>
    </w:p>
    <w:p w14:paraId="5C570EC3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12DE34D2" w14:textId="77777777" w:rsidR="00856EEE" w:rsidRPr="00BA0F16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BA0F16">
        <w:rPr>
          <w:rFonts w:ascii="Times New Roman" w:eastAsia="SimSun" w:hAnsi="Times New Roman" w:cs="Times New Roman"/>
          <w:kern w:val="1"/>
          <w:lang w:eastAsia="hi-IN" w:bidi="hi-IN"/>
        </w:rPr>
        <w:t>Dotyczy pakietu nr 2 poz. 110.</w:t>
      </w:r>
      <w:r w:rsidRPr="00BA0F16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o gramaturze 200 ml (ilość w ramach prawa opcji: min. – 35 opakowań; max – 45 opakowań)?</w:t>
      </w:r>
    </w:p>
    <w:p w14:paraId="719D17EE" w14:textId="110DB63B" w:rsidR="00856EEE" w:rsidRPr="00BA0F16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Style w:val="font"/>
          <w:rFonts w:ascii="Arial" w:hAnsi="Arial" w:cs="Arial"/>
          <w:color w:val="0070C0"/>
        </w:rPr>
      </w:pPr>
      <w:r w:rsidRPr="00BA0F16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 w:rsidRPr="00BA0F16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="005A1EE9" w:rsidRPr="00BA0F16">
        <w:rPr>
          <w:rStyle w:val="font"/>
          <w:rFonts w:ascii="Times New Roman" w:hAnsi="Times New Roman" w:cs="Times New Roman"/>
          <w:color w:val="0070C0"/>
        </w:rPr>
        <w:t xml:space="preserve">Zamawiający </w:t>
      </w:r>
      <w:r w:rsidR="00BA0F16" w:rsidRPr="00BA0F16">
        <w:rPr>
          <w:rStyle w:val="font"/>
          <w:rFonts w:ascii="Times New Roman" w:hAnsi="Times New Roman" w:cs="Times New Roman"/>
          <w:color w:val="0070C0"/>
        </w:rPr>
        <w:t xml:space="preserve">podtrzymuje zapisy SIWZ </w:t>
      </w:r>
    </w:p>
    <w:p w14:paraId="36F26DA4" w14:textId="77777777" w:rsidR="005A1EE9" w:rsidRPr="00856EEE" w:rsidRDefault="005A1EE9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2ABF5C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117.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Tetanus Gamma, 250 IU/1ml,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roztw.d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/wstrz.dom,1a-strzyk(Zg.MZ), który jest lekiem sprowadzonym na jednorazowe pozwolenie MZ i nie posiada karty charakterystyki jedynie stosowny dokument dopuszczający do obrotu na terenie Polski ?</w:t>
      </w:r>
    </w:p>
    <w:p w14:paraId="1B659BFE" w14:textId="4BB227A0" w:rsidR="00A44D0B" w:rsidRPr="005A1EE9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Odpowiedź </w:t>
      </w:r>
      <w:r w:rsidRPr="005A1EE9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:</w:t>
      </w:r>
      <w:r w:rsidR="00005B1B" w:rsidRPr="005A1EE9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="00005B1B" w:rsidRPr="005A1EE9">
        <w:rPr>
          <w:rFonts w:ascii="Times New Roman" w:eastAsia="Calibri" w:hAnsi="Times New Roman" w:cs="Times New Roman"/>
          <w:color w:val="0070C0"/>
        </w:rPr>
        <w:t xml:space="preserve">Zamawiający dopuszcza wycenę produktu dostępnego na jednorazowego zezwolenie MZ jedynie w sytuacji, jeśli aktualnie tylko takie jest dostępne   </w:t>
      </w:r>
      <w:r w:rsidR="005A1EE9" w:rsidRPr="005A1EE9">
        <w:rPr>
          <w:rFonts w:ascii="Times New Roman" w:eastAsia="Calibri" w:hAnsi="Times New Roman" w:cs="Times New Roman"/>
          <w:color w:val="0070C0"/>
        </w:rPr>
        <w:t xml:space="preserve"> </w:t>
      </w:r>
      <w:r w:rsidR="00005B1B" w:rsidRPr="005A1EE9">
        <w:rPr>
          <w:rFonts w:ascii="Times New Roman" w:eastAsia="Calibri" w:hAnsi="Times New Roman" w:cs="Times New Roman"/>
          <w:color w:val="0070C0"/>
        </w:rPr>
        <w:t xml:space="preserve"> </w:t>
      </w:r>
    </w:p>
    <w:p w14:paraId="0A00B7ED" w14:textId="77777777" w:rsidR="00856EEE" w:rsidRPr="005A1EE9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color w:val="0070C0"/>
          <w:kern w:val="1"/>
          <w:lang w:eastAsia="hi-IN" w:bidi="hi-IN"/>
        </w:rPr>
      </w:pPr>
    </w:p>
    <w:p w14:paraId="589CB066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1 poz. 123.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wycenę preparatu w postaci fiolek? Preparat jest dostępny tylko w tej postaci.</w:t>
      </w:r>
    </w:p>
    <w:p w14:paraId="7F320A6C" w14:textId="25979169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0E2826D4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5664A77" w14:textId="228B5638" w:rsidR="00856EEE" w:rsidRPr="00A44D0B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128.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ProbioDr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. Pozwoli to na złożenie korzystniejszej oferty.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</w:r>
      <w:r w:rsidR="00A44D0B" w:rsidRPr="00A44D0B">
        <w:rPr>
          <w:rFonts w:ascii="Times New Roman" w:eastAsia="SimSun" w:hAnsi="Times New Roman" w:cs="Times New Roman"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color w:val="0070C0"/>
          <w:kern w:val="1"/>
          <w:lang w:eastAsia="hi-IN" w:bidi="hi-IN"/>
        </w:rPr>
        <w:t xml:space="preserve"> Nie </w:t>
      </w:r>
    </w:p>
    <w:p w14:paraId="1D880911" w14:textId="77777777" w:rsidR="00A44D0B" w:rsidRPr="00856EEE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0437A9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128.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Proszę o wydzielenie pozycji do odrębnego pakietu. Umożliwi to przystąpienie większej liczby oferentów.</w:t>
      </w:r>
    </w:p>
    <w:p w14:paraId="44CCF0F2" w14:textId="799BDEF1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 </w:t>
      </w:r>
    </w:p>
    <w:p w14:paraId="27C2D803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8E5A6CE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136.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lastRenderedPageBreak/>
        <w:t>Czy Zamawiający dopuści przeliczenie i wycenę preparatu w opakowaniu po 30 tabletek (ilość w ramach prawa opcji zaokrąglone opakowania w górę: min. – 25 opakowań; max – 32 opakowań)?</w:t>
      </w:r>
    </w:p>
    <w:p w14:paraId="1D3D2420" w14:textId="3E0383ED" w:rsidR="00856EEE" w:rsidRPr="002D0D30" w:rsidRDefault="002D0D30" w:rsidP="002D0D30">
      <w:pPr>
        <w:spacing w:after="200" w:line="276" w:lineRule="auto"/>
        <w:rPr>
          <w:rFonts w:ascii="Times New Roman" w:eastAsia="Calibri" w:hAnsi="Times New Roman" w:cs="Times New Roman"/>
          <w:color w:val="0070C0"/>
        </w:rPr>
      </w:pP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     </w:t>
      </w:r>
      <w:r w:rsidR="00A44D0B" w:rsidRP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005B1B" w:rsidRP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Pr="002D0D30">
        <w:rPr>
          <w:rFonts w:ascii="Times New Roman" w:eastAsia="Calibri" w:hAnsi="Times New Roman" w:cs="Times New Roman"/>
          <w:color w:val="0070C0"/>
        </w:rPr>
        <w:t xml:space="preserve">Tak, ale ilość oferowanych opakowań przeliczyć z zaokrągleniem do dwóch miejsc </w:t>
      </w:r>
      <w:r>
        <w:rPr>
          <w:rFonts w:ascii="Times New Roman" w:eastAsia="Calibri" w:hAnsi="Times New Roman" w:cs="Times New Roman"/>
          <w:color w:val="0070C0"/>
        </w:rPr>
        <w:t xml:space="preserve">  </w:t>
      </w:r>
      <w:r>
        <w:rPr>
          <w:rFonts w:ascii="Times New Roman" w:eastAsia="Calibri" w:hAnsi="Times New Roman" w:cs="Times New Roman"/>
          <w:color w:val="0070C0"/>
        </w:rPr>
        <w:br/>
        <w:t xml:space="preserve">      </w:t>
      </w:r>
      <w:r w:rsidRPr="002D0D30">
        <w:rPr>
          <w:rFonts w:ascii="Times New Roman" w:eastAsia="Calibri" w:hAnsi="Times New Roman" w:cs="Times New Roman"/>
          <w:color w:val="0070C0"/>
        </w:rPr>
        <w:t>po przecinku.</w:t>
      </w:r>
    </w:p>
    <w:p w14:paraId="4D9F99B2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147.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30 tabletek (ilość w ramach prawa opcji: min. – 28 opakowań; max – 38 opakowań)?</w:t>
      </w:r>
    </w:p>
    <w:p w14:paraId="28F49073" w14:textId="4DBE7567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7ED812BC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253A4AB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148.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30 tabletek (ilość w ramach prawa opcji: min. – 52 opakowań; max – 68 opakowań)?</w:t>
      </w:r>
    </w:p>
    <w:p w14:paraId="49565B0D" w14:textId="6DC3AAAA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1DE0FD07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B57C54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149.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30 tabletek (ilość w ramach prawa opcji: min. – 38 opakowań; max – 50 opakowań)?</w:t>
      </w:r>
    </w:p>
    <w:p w14:paraId="10EFE24F" w14:textId="70C0AD48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5137A5BB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EDDE39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150.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przeliczenie i wycenę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Glucophage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XR, 500 mg,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tabl.o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przedł.uwaln.,30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szt,bl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(2x15) (ilość w ramach prawa opcji: min. – 24 opakowań; max – 32 opakowań)?</w:t>
      </w:r>
    </w:p>
    <w:p w14:paraId="5DC9A958" w14:textId="00925374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01708D25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5E378E4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151.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przeliczenie i wycenę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Glucophage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XR, 750 mg,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tabl.o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przedł.uwaln.,30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szt,bl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(2x15) (ilość w ramach prawa opcji: min. – 10 opakowań; max – 14 opakowań)?</w:t>
      </w:r>
    </w:p>
    <w:p w14:paraId="04093679" w14:textId="566D7F4B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12A1A25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DDE9F6D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152.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przeliczenie i wycenę preparatu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Glucophage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XR,1000 mg,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tabl.o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przedł.uwaln.,30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(ilość w ramach prawa opcji: min. – 26 opakowań; max – 34 opakowań)?</w:t>
      </w:r>
    </w:p>
    <w:p w14:paraId="707B7EF8" w14:textId="32DE9CBE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40970A0A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D68FB9E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171.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W związku z zakończeniem produkcji prosimy o wydzielenie lub wykreślenie pozycji z pakietu.</w:t>
      </w:r>
    </w:p>
    <w:p w14:paraId="4F2A73FE" w14:textId="140D94AC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 </w:t>
      </w:r>
    </w:p>
    <w:p w14:paraId="3F89E25F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7BE27A9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174.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Nystapol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100 000 IU/ml,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zaw.doustna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30 ml w ilości zgodnej z SIWZ?</w:t>
      </w:r>
    </w:p>
    <w:p w14:paraId="495EE9A7" w14:textId="4F047896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 </w:t>
      </w:r>
    </w:p>
    <w:p w14:paraId="45044D5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118FA3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187.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20 kapsułek (ilość w ramach prawa opcji: min. – 65 opakowań; max – 85 opakowań)?</w:t>
      </w:r>
    </w:p>
    <w:p w14:paraId="59368D13" w14:textId="4CBA93F2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464425D6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3F6C675F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201.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56 tabletek (ilość w ramach prawa opcji zaokrąglone opakowania w górę: min. – 5 opakowań; max – 6 opakowań)?</w:t>
      </w:r>
    </w:p>
    <w:p w14:paraId="1BCD0B9F" w14:textId="22BB7842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3CC67F2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609CF1F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201.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14 tabletek (ilość w ramach prawa opcji: min. – 18 opakowań; max – 24 opakowań)?</w:t>
      </w:r>
    </w:p>
    <w:p w14:paraId="3259818B" w14:textId="409E6878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15B8FB5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10A4FC7B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231.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równoważnego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Lubragel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żel, sterylny, z lidokainą, 11 ml, 25 strzyk.</w:t>
      </w:r>
    </w:p>
    <w:p w14:paraId="12D0612C" w14:textId="7386AD56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2476B97A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9B63909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232.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równoważnego o nazwie handlowej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Lubragel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żel, sterylny, z lidokainą, 6 ml, 25 strzyk.</w:t>
      </w:r>
    </w:p>
    <w:p w14:paraId="5F2C90C7" w14:textId="08A96BCC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Nie</w:t>
      </w:r>
    </w:p>
    <w:p w14:paraId="5EB7058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2E5CF905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233.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ZinoDr.A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krem,barier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.-ochronny o dział.pielęgn-regen,125 g?</w:t>
      </w:r>
    </w:p>
    <w:p w14:paraId="4BBAFA2F" w14:textId="2CCDCB03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3FCA05E4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450C3D6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238.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Ebilfumin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30 mg,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kaps.twarde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10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blister?</w:t>
      </w:r>
    </w:p>
    <w:p w14:paraId="5F1CB962" w14:textId="54B5DC72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975B192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632A1D28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239.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Ebilfumin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45 mg,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kaps.twarde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10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, blister?</w:t>
      </w:r>
    </w:p>
    <w:p w14:paraId="6C00DC69" w14:textId="565E6368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</w:t>
      </w:r>
    </w:p>
    <w:p w14:paraId="61AD6FAE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5A2527B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240.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handlowej: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Tamivil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, 75 mg, tabl., 10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szt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?</w:t>
      </w:r>
    </w:p>
    <w:p w14:paraId="715F4CBA" w14:textId="12CBF4C6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4F432494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5DDF312F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244.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56 tabletek (ilość w ramach prawa opcji: min. – 7 opakowań; max – 9 opakowań)?</w:t>
      </w:r>
    </w:p>
    <w:p w14:paraId="700F7733" w14:textId="56140B83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566EB5BC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703EC915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Dotyczy pakietu nr 2 poz. 259. 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 xml:space="preserve">Czy Zamawiający dopuści wycenę preparatu o nazwie handlowej Maść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pięciornikowa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złożona, 20 g firmy Ziaja lub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Tormentile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Forte, maść, 20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g,tuba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firmy </w:t>
      </w:r>
      <w:proofErr w:type="spellStart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Farmina</w:t>
      </w:r>
      <w:proofErr w:type="spellEnd"/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 xml:space="preserve"> ? Umożliwi to złożenie oferty atrakcyjniejszej pod względem ekonomicznym.</w:t>
      </w:r>
    </w:p>
    <w:p w14:paraId="7EBFEDBF" w14:textId="509D79C5" w:rsidR="00A44D0B" w:rsidRPr="00A44D0B" w:rsidRDefault="00A44D0B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33B51806" w14:textId="77777777" w:rsidR="00856EEE" w:rsidRPr="00856EEE" w:rsidRDefault="00856EEE" w:rsidP="00A44D0B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</w:p>
    <w:p w14:paraId="45677F83" w14:textId="77777777" w:rsidR="00856EEE" w:rsidRPr="00856EEE" w:rsidRDefault="00856EEE" w:rsidP="00A44D0B">
      <w:pPr>
        <w:widowControl w:val="0"/>
        <w:numPr>
          <w:ilvl w:val="0"/>
          <w:numId w:val="2"/>
        </w:numPr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kern w:val="1"/>
          <w:lang w:eastAsia="hi-IN" w:bidi="hi-IN"/>
        </w:rPr>
      </w:pP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t>Dotyczy pakietu nr 2 poz. 268.</w:t>
      </w:r>
      <w:r w:rsidRPr="00856EEE">
        <w:rPr>
          <w:rFonts w:ascii="Times New Roman" w:eastAsia="SimSun" w:hAnsi="Times New Roman" w:cs="Times New Roman"/>
          <w:kern w:val="1"/>
          <w:lang w:eastAsia="hi-IN" w:bidi="hi-IN"/>
        </w:rPr>
        <w:br/>
        <w:t>Czy Zamawiający dopuści przeliczenie i wycenę preparatu w opakowaniu po 100 tabletek (ilość w ramach prawa opcji: min. – 12 opakowań; max – 16 opakowań)?</w:t>
      </w:r>
    </w:p>
    <w:p w14:paraId="39636259" w14:textId="06541F65" w:rsidR="002D0D30" w:rsidRDefault="00A44D0B" w:rsidP="002D0D30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bookmarkStart w:id="2" w:name="_Hlk53987673"/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3CA98116" w14:textId="6CB2D391" w:rsidR="002D0D30" w:rsidRDefault="002D0D30" w:rsidP="002D0D3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D30">
        <w:rPr>
          <w:rFonts w:ascii="Times New Roman" w:eastAsia="SimSun" w:hAnsi="Times New Roman" w:cs="Times New Roman"/>
          <w:kern w:val="1"/>
          <w:lang w:eastAsia="hi-IN" w:bidi="hi-IN"/>
        </w:rPr>
        <w:t>51</w:t>
      </w: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.</w:t>
      </w:r>
      <w:r w:rsidRP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</w:t>
      </w: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pakietu nr 2 poz. 163.</w:t>
      </w: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Zamawiający dopuści wycenę preparatu o nazwie handlowej: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Nosox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Junior, 0,025%,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aer.do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nosa, 10 ml,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butel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?</w:t>
      </w:r>
    </w:p>
    <w:p w14:paraId="136BEC03" w14:textId="77777777" w:rsidR="002D0D30" w:rsidRDefault="002D0D30" w:rsidP="002D0D30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lastRenderedPageBreak/>
        <w:t>Odpowiedź :</w:t>
      </w: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Tak </w:t>
      </w:r>
    </w:p>
    <w:p w14:paraId="22140CEA" w14:textId="24DA8A63" w:rsidR="002D0D30" w:rsidRPr="002D0D30" w:rsidRDefault="002D0D30" w:rsidP="002D0D30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pakietu nr 2 poz. 164.</w:t>
      </w: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Zamawiający dopuści wycenę preparatu o nazwie handlowej: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Nosox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Classic, 0,05%,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aer.do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nosa, 10 ml, </w:t>
      </w:r>
      <w:proofErr w:type="spellStart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butel</w:t>
      </w:r>
      <w:proofErr w:type="spellEnd"/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t>.?</w:t>
      </w:r>
      <w:r w:rsidRPr="002D0D3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D0D30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Odpowiedź : Tak </w:t>
      </w:r>
    </w:p>
    <w:bookmarkEnd w:id="2"/>
    <w:p w14:paraId="6BBA1ECB" w14:textId="5D16C2B0" w:rsidR="00AE5863" w:rsidRPr="00210EB9" w:rsidRDefault="00210EB9" w:rsidP="00A44D0B">
      <w:pPr>
        <w:rPr>
          <w:color w:val="FF0000"/>
          <w:u w:val="single"/>
        </w:rPr>
      </w:pPr>
      <w:r w:rsidRPr="00210EB9">
        <w:rPr>
          <w:rFonts w:ascii="Times New Roman" w:hAnsi="Times New Roman" w:cs="Times New Roman"/>
          <w:b/>
          <w:bCs/>
          <w:color w:val="FF0000"/>
          <w:u w:val="single"/>
        </w:rPr>
        <w:t>II.</w:t>
      </w:r>
    </w:p>
    <w:p w14:paraId="36E29D80" w14:textId="77777777" w:rsidR="00210EB9" w:rsidRPr="00210EB9" w:rsidRDefault="00210EB9" w:rsidP="00210EB9">
      <w:pPr>
        <w:widowControl w:val="0"/>
        <w:numPr>
          <w:ilvl w:val="0"/>
          <w:numId w:val="3"/>
        </w:numPr>
        <w:suppressAutoHyphens/>
        <w:spacing w:after="0" w:line="240" w:lineRule="auto"/>
        <w:ind w:left="360"/>
        <w:rPr>
          <w:rFonts w:ascii="Times New Roman" w:eastAsia="Times New Roman" w:hAnsi="Times New Roman" w:cs="Calibri"/>
          <w:sz w:val="24"/>
          <w:szCs w:val="24"/>
        </w:rPr>
      </w:pP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>Do §2 ust.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>3 projektu umowy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>: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Czy ze względu na zwiększenie konkurencyjności prowadzonego postępowania Zamawiający wyrazi zgodę na wydłużenie czasu na dostawę leków w ramach zamówień „na cito” do 12 godzin od złożenia zamówienia?</w:t>
      </w:r>
    </w:p>
    <w:p w14:paraId="2EC1038E" w14:textId="24631E2E" w:rsidR="00210EB9" w:rsidRDefault="00210EB9" w:rsidP="00210EB9">
      <w:pPr>
        <w:widowControl w:val="0"/>
        <w:suppressAutoHyphens/>
        <w:spacing w:after="0" w:line="240" w:lineRule="auto"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  <w:r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 xml:space="preserve">      </w:t>
      </w:r>
      <w:r w:rsidRPr="00210EB9"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>Odpowiedź :</w:t>
      </w:r>
      <w:r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 xml:space="preserve"> Nie, Zamawiający podtrzymuje zapisy umowy.</w:t>
      </w:r>
    </w:p>
    <w:p w14:paraId="3B3BD3B8" w14:textId="77777777" w:rsidR="00210EB9" w:rsidRPr="00210EB9" w:rsidRDefault="00210EB9" w:rsidP="00210EB9">
      <w:pPr>
        <w:widowControl w:val="0"/>
        <w:suppressAutoHyphens/>
        <w:spacing w:after="0" w:line="240" w:lineRule="auto"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</w:p>
    <w:p w14:paraId="3DB22013" w14:textId="77777777" w:rsidR="00210EB9" w:rsidRPr="00210EB9" w:rsidRDefault="00210EB9" w:rsidP="00210EB9">
      <w:pPr>
        <w:widowControl w:val="0"/>
        <w:numPr>
          <w:ilvl w:val="0"/>
          <w:numId w:val="3"/>
        </w:numPr>
        <w:suppressAutoHyphens/>
        <w:spacing w:after="0" w:line="240" w:lineRule="auto"/>
        <w:ind w:left="360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>Do treści §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u w:val="single"/>
          <w:lang w:eastAsia="hi-IN" w:bidi="hi-IN"/>
        </w:rPr>
        <w:t>3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 xml:space="preserve"> ust.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u w:val="single"/>
          <w:lang w:eastAsia="hi-IN" w:bidi="hi-IN"/>
        </w:rPr>
        <w:t xml:space="preserve"> 1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 xml:space="preserve"> projektu umowy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>: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Skoro Zamawiający przewiduje dostawy sukcesywne, zgodne z bieżącym zapotrzebowaniem, czyli nie przewiduje konieczności dłuższego przechowywania zamówionych produktów w magazynie apteki szpitalnej (Działu Farmacji Szpitalnej), to dlaczego wyznacza warunek 12-miesięcznego okresu ważności zamówionych towarów? Wskazujemy przy tym, że zgodnie z Prawem farmaceutycznym produkty lecznicze do ostatniego dnia terminu ważności są pełnowartościowe i dopuszczone do obrotu. W związku z powyższym prosimy o  dopisanie do §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>3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ust.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 xml:space="preserve"> 1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projektu umowy następującej treści: "..., dostawy produktów z krótszym terminem ważności mogą być dopuszczone w wyjątkowych sytuacjach i każdorazowo zgodę na nie musi wyrazić upoważniony przedstawiciel Zamawiającego.".</w:t>
      </w:r>
    </w:p>
    <w:p w14:paraId="1AEAC901" w14:textId="3201B8D4" w:rsidR="00210EB9" w:rsidRPr="00A44D0B" w:rsidRDefault="00210EB9" w:rsidP="00210EB9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  <w:r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Pr="00210EB9">
        <w:rPr>
          <w:rFonts w:ascii="Times New Roman" w:eastAsia="SimSun" w:hAnsi="Times New Roman"/>
          <w:b/>
          <w:bCs/>
          <w:color w:val="0070C0"/>
          <w:kern w:val="3"/>
          <w:lang w:eastAsia="hi-IN" w:bidi="hi-IN"/>
        </w:rPr>
        <w:t xml:space="preserve"> </w:t>
      </w:r>
      <w:r>
        <w:rPr>
          <w:rFonts w:ascii="Times New Roman" w:eastAsia="SimSun" w:hAnsi="Times New Roman"/>
          <w:b/>
          <w:bCs/>
          <w:color w:val="0070C0"/>
          <w:kern w:val="3"/>
          <w:lang w:eastAsia="hi-IN" w:bidi="hi-IN"/>
        </w:rPr>
        <w:t xml:space="preserve">Tak, Zamawiający wyraża zgodę na dopisanie do </w:t>
      </w:r>
      <w:r>
        <w:rPr>
          <w:rFonts w:ascii="Times New Roman" w:eastAsia="MS Mincho" w:hAnsi="Times New Roman"/>
          <w:b/>
          <w:bCs/>
          <w:color w:val="0070C0"/>
          <w:lang w:eastAsia="pl-PL"/>
        </w:rPr>
        <w:t>§2 ust.3 projektu umowy zdania o następującej treści; "Dostawy produktów z krótszym terminem ważności mogą być dopuszczone w wyjątkowych sytuacjach i każdorazowo zgodę na nie musi wyrazić upoważniony przedstawiciel Zamawiającego".</w:t>
      </w:r>
    </w:p>
    <w:p w14:paraId="7585494C" w14:textId="3C2DEC1A" w:rsidR="00210EB9" w:rsidRPr="00210EB9" w:rsidRDefault="00210EB9" w:rsidP="00210EB9">
      <w:pPr>
        <w:widowControl w:val="0"/>
        <w:suppressAutoHyphens/>
        <w:spacing w:after="0" w:line="240" w:lineRule="auto"/>
        <w:rPr>
          <w:rFonts w:ascii="Times New Roman" w:eastAsia="Calibri" w:hAnsi="Times New Roman" w:cs="Mangal"/>
          <w:kern w:val="1"/>
          <w:sz w:val="24"/>
          <w:szCs w:val="24"/>
          <w:lang w:eastAsia="hi-IN" w:bidi="hi-IN"/>
        </w:rPr>
      </w:pPr>
    </w:p>
    <w:p w14:paraId="1559E4FE" w14:textId="77777777" w:rsidR="00210EB9" w:rsidRPr="00210EB9" w:rsidRDefault="00210EB9" w:rsidP="00210EB9">
      <w:pPr>
        <w:widowControl w:val="0"/>
        <w:numPr>
          <w:ilvl w:val="0"/>
          <w:numId w:val="3"/>
        </w:numPr>
        <w:suppressAutoHyphens/>
        <w:spacing w:after="0" w:line="240" w:lineRule="auto"/>
        <w:ind w:left="360"/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>Do §9 ust.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u w:val="single"/>
          <w:lang w:eastAsia="hi-IN" w:bidi="hi-IN"/>
        </w:rPr>
        <w:t>3 projektu umowy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>:</w:t>
      </w: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Ponieważ Zamawiający w projekcie umowy przewidział kary za odstąpienie od umowy z winy Wykonawcy to wnosimy o rezygnację z prawa do pokrywania różnicy w cenie przez okres 2 miesięcy, ponieważ sankcję tę można uznać za dodatkową karę.</w:t>
      </w:r>
    </w:p>
    <w:p w14:paraId="34B2ABD5" w14:textId="681F0B8C" w:rsidR="00210EB9" w:rsidRPr="00BA0F16" w:rsidRDefault="00210EB9" w:rsidP="00210EB9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>Odpowiedź :</w:t>
      </w:r>
      <w:r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 xml:space="preserve"> </w:t>
      </w:r>
      <w:r w:rsidRPr="00BA0F16"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>Zamawiający podtrzymuje zapisy SIWZ.</w:t>
      </w:r>
    </w:p>
    <w:p w14:paraId="633D8C8C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</w:p>
    <w:p w14:paraId="4576CFC3" w14:textId="77777777" w:rsidR="00210EB9" w:rsidRPr="00210EB9" w:rsidRDefault="00210EB9" w:rsidP="00210EB9">
      <w:pPr>
        <w:widowControl w:val="0"/>
        <w:numPr>
          <w:ilvl w:val="0"/>
          <w:numId w:val="3"/>
        </w:numPr>
        <w:suppressAutoHyphens/>
        <w:spacing w:after="0" w:line="240" w:lineRule="auto"/>
        <w:ind w:left="360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Czy w stosunku do Zamawiającego na chwilę obecną aktualizują się przesłanki „niewypłacalności” oraz „zagrożenia niewypłacalnością” w rozumieniu art. 6 ustawy z dn. 1.01.2016r. – Prawo restrukturyzacyjne (Dz.U.2015.978 z </w:t>
      </w:r>
      <w:proofErr w:type="spellStart"/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późn</w:t>
      </w:r>
      <w:proofErr w:type="spellEnd"/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. zm.) oraz art. 10 ustawy z dn. 28.02.2003r. – Prawo upadłościowe (Dz.U.60.535 z </w:t>
      </w:r>
      <w:proofErr w:type="spellStart"/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późn</w:t>
      </w:r>
      <w:proofErr w:type="spellEnd"/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. zm.)? Czy według wiedzy Zamawiającego w/w przesłanki staną się aktualne w okresie od chwili obecnej do zakończenia umowy zawartej na skutek niniejszego postępowania</w:t>
      </w:r>
      <w:r w:rsidRPr="00210EB9">
        <w:rPr>
          <w:rFonts w:ascii="Times New Roman" w:eastAsia="Times New Roman" w:hAnsi="Times New Roman" w:cs="Mangal"/>
          <w:color w:val="000000"/>
          <w:kern w:val="1"/>
          <w:sz w:val="24"/>
          <w:szCs w:val="24"/>
          <w:lang w:eastAsia="hi-IN" w:bidi="hi-IN"/>
        </w:rPr>
        <w:t>?</w:t>
      </w:r>
    </w:p>
    <w:p w14:paraId="7A0D4D51" w14:textId="3DCE65DA" w:rsidR="00210EB9" w:rsidRDefault="00210EB9" w:rsidP="00210EB9">
      <w:pPr>
        <w:widowControl w:val="0"/>
        <w:suppressAutoHyphens/>
        <w:spacing w:after="0" w:line="240" w:lineRule="auto"/>
        <w:ind w:left="360"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  <w:t>Odpowiedź :</w:t>
      </w:r>
      <w:r w:rsidR="00B85603" w:rsidRPr="00B85603">
        <w:rPr>
          <w:rFonts w:ascii="Times New Roman" w:eastAsia="SimSun" w:hAnsi="Times New Roman"/>
          <w:b/>
          <w:bCs/>
          <w:color w:val="0070C0"/>
          <w:kern w:val="3"/>
          <w:lang w:eastAsia="hi-IN" w:bidi="hi-IN"/>
        </w:rPr>
        <w:t xml:space="preserve"> </w:t>
      </w:r>
      <w:r w:rsidR="00B85603">
        <w:rPr>
          <w:rFonts w:ascii="Times New Roman" w:eastAsia="SimSun" w:hAnsi="Times New Roman"/>
          <w:b/>
          <w:bCs/>
          <w:color w:val="0070C0"/>
          <w:kern w:val="3"/>
          <w:lang w:eastAsia="hi-IN" w:bidi="hi-IN"/>
        </w:rPr>
        <w:t xml:space="preserve"> Nie dotyczy</w:t>
      </w:r>
    </w:p>
    <w:p w14:paraId="65B7019C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360"/>
        <w:rPr>
          <w:rFonts w:ascii="Times New Roman" w:eastAsia="Calibri" w:hAnsi="Times New Roman" w:cs="Mangal"/>
          <w:b/>
          <w:bCs/>
          <w:color w:val="0070C0"/>
          <w:kern w:val="1"/>
          <w:sz w:val="24"/>
          <w:szCs w:val="24"/>
          <w:lang w:eastAsia="hi-IN" w:bidi="hi-IN"/>
        </w:rPr>
      </w:pPr>
    </w:p>
    <w:p w14:paraId="6B5C28B0" w14:textId="77777777" w:rsidR="00210EB9" w:rsidRPr="00210EB9" w:rsidRDefault="00210EB9" w:rsidP="00210EB9">
      <w:pPr>
        <w:widowControl w:val="0"/>
        <w:numPr>
          <w:ilvl w:val="0"/>
          <w:numId w:val="3"/>
        </w:numPr>
        <w:suppressAutoHyphens/>
        <w:spacing w:after="0" w:line="240" w:lineRule="auto"/>
        <w:ind w:left="360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Czy Zamawiający wyrazi zgodę na ustanowienie ze swojej strony zabezpieczeń cywilnoprawnych prawidłowego wykonania umowy przetargowej, w jednej z następujących postaci:</w:t>
      </w:r>
    </w:p>
    <w:p w14:paraId="4991E957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709"/>
        <w:contextualSpacing/>
        <w:rPr>
          <w:rFonts w:ascii="Times New Roman" w:eastAsia="Calibri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cesji na zabezpieczenie w Narodowym Funduszu Zdrowia;</w:t>
      </w:r>
    </w:p>
    <w:p w14:paraId="7DB17CC1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709"/>
        <w:contextualSpacing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weksla in blanco wraz z deklaracją;</w:t>
      </w:r>
    </w:p>
    <w:p w14:paraId="1D0BE343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709"/>
        <w:contextualSpacing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poręczenia podmiotu trzeciego, np. wspólnika lub organu założycielskiego;</w:t>
      </w:r>
    </w:p>
    <w:p w14:paraId="6C1A5196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709"/>
        <w:contextualSpacing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zabezpieczenia rzeczowego np. zastawu rejestrowego</w:t>
      </w:r>
    </w:p>
    <w:p w14:paraId="48B8D5F0" w14:textId="77777777" w:rsidR="00210EB9" w:rsidRPr="00210EB9" w:rsidRDefault="00210EB9" w:rsidP="00210EB9">
      <w:pPr>
        <w:widowControl w:val="0"/>
        <w:suppressAutoHyphens/>
        <w:spacing w:after="0" w:line="240" w:lineRule="auto"/>
        <w:ind w:left="709"/>
        <w:contextualSpacing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lub w jakiejkolwiek innej formie stanowiącej zabezpieczenie wierzytelności Wykonawcy skuteczne w przypadku ewentualnego otwarcia w stosunku do Zamawiającego postępowania restrukturyzacyjnego lub upadłościowego? Celem </w:t>
      </w:r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 xml:space="preserve">wyjaśnienia powyższego zapytania zwracamy uwagę na ogromne ryzyko Wykonawcy związane z potencjalnym ogłoszeniem postępowania restrukturyzacyjnego lub upadłościowego wobec Zamawiającego, polegające m.in. na niemożliwości odzyskania (w całości lub w części) należności objętych masą sanacyjną. W razie odmownej odpowiedzi, prosimy o jej uzasadnienie i wskazanie, czy w toku trwania umowy przetargowej Zamawiający zamierza korzystać z narzędzi przewidzianych w ustawie z dn. 1.01.2016r. – Prawo restrukturyzacyjne (Dz.U.2015.978 z </w:t>
      </w:r>
      <w:proofErr w:type="spellStart"/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późn</w:t>
      </w:r>
      <w:proofErr w:type="spellEnd"/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zm.) i ustawie z dn. 28.02.2003r. – Prawo upadłościowe (Dz.U.60.535 z </w:t>
      </w:r>
      <w:proofErr w:type="spellStart"/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późn</w:t>
      </w:r>
      <w:proofErr w:type="spellEnd"/>
      <w:r w:rsidRPr="00210E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zm.).</w:t>
      </w:r>
    </w:p>
    <w:p w14:paraId="3BBC441F" w14:textId="43BB43AD" w:rsidR="00B85603" w:rsidRPr="00B85603" w:rsidRDefault="00B85603" w:rsidP="00B85603">
      <w:pPr>
        <w:spacing w:before="80" w:after="0" w:line="276" w:lineRule="auto"/>
        <w:rPr>
          <w:rFonts w:ascii="Calibri" w:eastAsia="Calibri" w:hAnsi="Calibri" w:cs="Times New Roman"/>
        </w:rPr>
      </w:pPr>
      <w:r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 xml:space="preserve">             </w:t>
      </w:r>
      <w:r w:rsidR="00210EB9" w:rsidRPr="00A44D0B"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  <w:t>Odpowiedź :</w:t>
      </w:r>
      <w:r w:rsidRPr="00B85603">
        <w:rPr>
          <w:rFonts w:ascii="Times New Roman" w:eastAsia="SimSun" w:hAnsi="Times New Roman" w:cs="Times New Roman"/>
          <w:b/>
          <w:bCs/>
          <w:color w:val="0070C0"/>
          <w:kern w:val="3"/>
          <w:lang w:eastAsia="hi-IN" w:bidi="hi-IN"/>
        </w:rPr>
        <w:t xml:space="preserve"> Zamawiający nie przewiduje    </w:t>
      </w:r>
    </w:p>
    <w:p w14:paraId="38C59F28" w14:textId="408E1F8B" w:rsidR="00210EB9" w:rsidRPr="00A44D0B" w:rsidRDefault="00210EB9" w:rsidP="00210EB9">
      <w:pPr>
        <w:widowControl w:val="0"/>
        <w:suppressAutoHyphens/>
        <w:spacing w:after="0" w:line="240" w:lineRule="auto"/>
        <w:ind w:left="360"/>
        <w:contextualSpacing/>
        <w:rPr>
          <w:rFonts w:ascii="Times New Roman" w:eastAsia="SimSun" w:hAnsi="Times New Roman" w:cs="Times New Roman"/>
          <w:b/>
          <w:bCs/>
          <w:color w:val="0070C0"/>
          <w:kern w:val="1"/>
          <w:lang w:eastAsia="hi-IN" w:bidi="hi-IN"/>
        </w:rPr>
      </w:pPr>
    </w:p>
    <w:p w14:paraId="75F42822" w14:textId="77777777" w:rsidR="00210EB9" w:rsidRPr="00210EB9" w:rsidRDefault="00210EB9" w:rsidP="00210EB9">
      <w:pPr>
        <w:spacing w:after="0" w:line="240" w:lineRule="auto"/>
        <w:ind w:left="720"/>
        <w:rPr>
          <w:rFonts w:ascii="Calibri" w:eastAsia="SimSun" w:hAnsi="Calibri" w:cs="Arial"/>
          <w:kern w:val="1"/>
          <w:lang w:eastAsia="hi-IN" w:bidi="hi-IN"/>
        </w:rPr>
      </w:pPr>
    </w:p>
    <w:p w14:paraId="470BE678" w14:textId="61E5221C" w:rsidR="007867AB" w:rsidRPr="007867AB" w:rsidRDefault="00B346FA" w:rsidP="00A44D0B">
      <w:pPr>
        <w:ind w:firstLine="708"/>
      </w:pPr>
      <w:r>
        <w:rPr>
          <w:rFonts w:ascii="Times New Roman" w:hAnsi="Times New Roman" w:cs="Times New Roman"/>
        </w:rPr>
        <w:t xml:space="preserve"> </w:t>
      </w:r>
    </w:p>
    <w:sectPr w:rsidR="007867AB" w:rsidRPr="00786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136B6"/>
    <w:multiLevelType w:val="hybridMultilevel"/>
    <w:tmpl w:val="18A4C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E424FA"/>
    <w:multiLevelType w:val="hybridMultilevel"/>
    <w:tmpl w:val="8C18F5F2"/>
    <w:lvl w:ilvl="0" w:tplc="0415000F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41FB8"/>
    <w:multiLevelType w:val="hybridMultilevel"/>
    <w:tmpl w:val="6F8CD6BA"/>
    <w:lvl w:ilvl="0" w:tplc="EC3EC8C2">
      <w:start w:val="52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47797E"/>
    <w:multiLevelType w:val="hybridMultilevel"/>
    <w:tmpl w:val="CA28D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935C9"/>
    <w:multiLevelType w:val="hybridMultilevel"/>
    <w:tmpl w:val="4678E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71170"/>
    <w:multiLevelType w:val="hybridMultilevel"/>
    <w:tmpl w:val="35BE12C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AB"/>
    <w:rsid w:val="00005B1B"/>
    <w:rsid w:val="00210EB9"/>
    <w:rsid w:val="002D0D30"/>
    <w:rsid w:val="005A1EE9"/>
    <w:rsid w:val="007867AB"/>
    <w:rsid w:val="00802F51"/>
    <w:rsid w:val="00804069"/>
    <w:rsid w:val="00856EEE"/>
    <w:rsid w:val="00A240B8"/>
    <w:rsid w:val="00A44D0B"/>
    <w:rsid w:val="00AA423A"/>
    <w:rsid w:val="00AE5863"/>
    <w:rsid w:val="00B346FA"/>
    <w:rsid w:val="00B85603"/>
    <w:rsid w:val="00BA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7870"/>
  <w15:chartTrackingRefBased/>
  <w15:docId w15:val="{DBEF2E23-D580-43D3-BA9D-F540635E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7AB"/>
    <w:pPr>
      <w:ind w:left="720"/>
      <w:contextualSpacing/>
    </w:pPr>
  </w:style>
  <w:style w:type="character" w:customStyle="1" w:styleId="font">
    <w:name w:val="font"/>
    <w:basedOn w:val="Domylnaczcionkaakapitu"/>
    <w:rsid w:val="005A1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2077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2020-10-15T07:34:00Z</dcterms:created>
  <dcterms:modified xsi:type="dcterms:W3CDTF">2020-10-19T12:44:00Z</dcterms:modified>
</cp:coreProperties>
</file>